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5B3CC" w14:textId="777B0E30" w:rsidR="00E90063" w:rsidRPr="00E90063" w:rsidRDefault="00E90063" w:rsidP="00E90063">
      <w:pPr>
        <w:spacing w:after="120" w:line="40" w:lineRule="atLeast"/>
        <w:outlineLvl w:val="1"/>
        <w:rPr>
          <w:rFonts w:cs="Arial"/>
          <w:b/>
          <w:sz w:val="24"/>
          <w:szCs w:val="24"/>
        </w:rPr>
      </w:pPr>
      <w:proofErr w:type="spellStart"/>
      <w:r w:rsidRPr="00E90063">
        <w:rPr>
          <w:rFonts w:cs="Arial"/>
          <w:b/>
          <w:sz w:val="24"/>
          <w:szCs w:val="24"/>
        </w:rPr>
        <w:t>Veelgestelde</w:t>
      </w:r>
      <w:proofErr w:type="spellEnd"/>
      <w:r w:rsidRPr="00E90063">
        <w:rPr>
          <w:rFonts w:cs="Arial"/>
          <w:b/>
          <w:sz w:val="24"/>
          <w:szCs w:val="24"/>
        </w:rPr>
        <w:t xml:space="preserve"> vragen gemeenten (voor intern gebruik)</w:t>
      </w:r>
    </w:p>
    <w:p w14:paraId="540F9F9B" w14:textId="77777777" w:rsidR="00E90063" w:rsidRPr="00E90063" w:rsidRDefault="00E90063" w:rsidP="00E90063">
      <w:pPr>
        <w:spacing w:line="28" w:lineRule="atLeast"/>
      </w:pPr>
      <w:r w:rsidRPr="00E90063">
        <w:rPr>
          <w:rFonts w:cs="Arial"/>
        </w:rPr>
        <w:t xml:space="preserve">In deze lijst zijn de </w:t>
      </w:r>
      <w:proofErr w:type="spellStart"/>
      <w:r w:rsidRPr="00E90063">
        <w:rPr>
          <w:rFonts w:cs="Arial"/>
        </w:rPr>
        <w:t>veelgestelde</w:t>
      </w:r>
      <w:proofErr w:type="spellEnd"/>
      <w:r w:rsidRPr="00E90063">
        <w:rPr>
          <w:rFonts w:cs="Arial"/>
        </w:rPr>
        <w:t xml:space="preserve"> vragen rondom natuurbranden voor u gebundeld. </w:t>
      </w:r>
    </w:p>
    <w:p w14:paraId="766AD8F1" w14:textId="77777777" w:rsidR="00E90063" w:rsidRPr="00E90063" w:rsidRDefault="00E90063" w:rsidP="00E90063">
      <w:pPr>
        <w:spacing w:before="200" w:after="120" w:line="28" w:lineRule="atLeast"/>
        <w:textAlignment w:val="top"/>
        <w:outlineLvl w:val="2"/>
        <w:rPr>
          <w:rFonts w:eastAsiaTheme="majorEastAsia" w:cs="Arial"/>
          <w:b/>
          <w:bCs/>
          <w:szCs w:val="18"/>
          <w:lang w:eastAsia="nl-NL"/>
        </w:rPr>
      </w:pPr>
      <w:r w:rsidRPr="00E90063">
        <w:rPr>
          <w:rFonts w:eastAsiaTheme="majorEastAsia" w:cs="Arial"/>
          <w:b/>
          <w:bCs/>
          <w:szCs w:val="18"/>
          <w:lang w:eastAsia="nl-NL"/>
        </w:rPr>
        <w:t>W</w:t>
      </w:r>
      <w:r w:rsidRPr="00E90063">
        <w:rPr>
          <w:rFonts w:eastAsia="Times New Roman" w:cs="Arial"/>
          <w:b/>
          <w:bCs/>
          <w:szCs w:val="18"/>
          <w:lang w:eastAsia="nl-NL"/>
        </w:rPr>
        <w:t>elke publieksfases worden gehanteerd om de kans op natuurbrand aan te duiden?</w:t>
      </w:r>
    </w:p>
    <w:p w14:paraId="7C119B5F" w14:textId="77777777" w:rsidR="00E90063" w:rsidRPr="00E90063" w:rsidRDefault="00E90063" w:rsidP="00E90063">
      <w:pPr>
        <w:spacing w:before="200" w:after="120" w:line="28" w:lineRule="atLeast"/>
        <w:textAlignment w:val="top"/>
        <w:outlineLvl w:val="2"/>
        <w:rPr>
          <w:rFonts w:eastAsiaTheme="majorEastAsia" w:cs="Arial"/>
          <w:b/>
          <w:bCs/>
          <w:szCs w:val="18"/>
          <w:lang w:eastAsia="nl-NL"/>
        </w:rPr>
      </w:pPr>
      <w:r w:rsidRPr="00E90063">
        <w:rPr>
          <w:rFonts w:eastAsia="Times New Roman" w:cs="Arial"/>
          <w:szCs w:val="18"/>
          <w:lang w:eastAsia="nl-NL"/>
        </w:rPr>
        <w:t>Sinds 2018 worden hiervoor 2 publieksfases gehanteerd. Weten welke fase geldt: kijk op www.natuurbrandrisico.nl.  Aan beide fases zijn handelingsperspectieven verbonden. Zie bijlage voor de handelingsperspectieven.</w:t>
      </w:r>
    </w:p>
    <w:p w14:paraId="4A82753C" w14:textId="77777777" w:rsidR="00E90063" w:rsidRPr="00E90063" w:rsidRDefault="00E90063" w:rsidP="00E90063">
      <w:pPr>
        <w:spacing w:before="200" w:after="120" w:line="28" w:lineRule="atLeast"/>
        <w:textAlignment w:val="top"/>
        <w:outlineLvl w:val="2"/>
        <w:rPr>
          <w:rFonts w:eastAsiaTheme="majorEastAsia" w:cs="Arial"/>
          <w:b/>
          <w:bCs/>
          <w:szCs w:val="18"/>
          <w:lang w:eastAsia="nl-NL"/>
        </w:rPr>
      </w:pPr>
      <w:r w:rsidRPr="00E90063">
        <w:rPr>
          <w:rFonts w:eastAsiaTheme="majorEastAsia" w:cs="Arial"/>
          <w:b/>
          <w:bCs/>
          <w:szCs w:val="18"/>
          <w:lang w:eastAsia="nl-NL"/>
        </w:rPr>
        <w:t>Wat is het verschil tussen beide publieksfases?</w:t>
      </w:r>
    </w:p>
    <w:p w14:paraId="09D86407" w14:textId="77777777" w:rsidR="00E90063" w:rsidRPr="00E90063" w:rsidRDefault="00E90063" w:rsidP="00E90063">
      <w:pPr>
        <w:spacing w:before="180" w:after="180" w:line="28" w:lineRule="atLeast"/>
        <w:rPr>
          <w:rFonts w:eastAsia="Times New Roman" w:cs="Arial"/>
          <w:szCs w:val="18"/>
          <w:lang w:eastAsia="nl-NL"/>
        </w:rPr>
      </w:pPr>
      <w:r w:rsidRPr="00E90063">
        <w:rPr>
          <w:rFonts w:eastAsia="Times New Roman" w:cs="Arial"/>
          <w:szCs w:val="18"/>
          <w:lang w:eastAsia="nl-NL"/>
        </w:rPr>
        <w:t xml:space="preserve">Of het nu publieksfase 1 of 2 is, voor burgers geldt altijd: wees voorzichtig met vuur in de natuur. Er is daarom weinig verschil in het handelingsperspectief dat gekoppeld is aan beide fases. Wat wel van belang is, is dat aan fase 2 ‘extra alert’ bepaalde ontheffingen of vergunningen voor ontbrandingen kunnen vervallen. </w:t>
      </w:r>
    </w:p>
    <w:p w14:paraId="4D82233B" w14:textId="77777777" w:rsidR="00E90063" w:rsidRPr="00E90063" w:rsidRDefault="00E90063" w:rsidP="00E90063">
      <w:pPr>
        <w:spacing w:before="200" w:after="120" w:line="28" w:lineRule="atLeast"/>
        <w:textAlignment w:val="top"/>
        <w:outlineLvl w:val="2"/>
        <w:rPr>
          <w:rFonts w:eastAsiaTheme="majorEastAsia" w:cs="Arial"/>
          <w:b/>
          <w:bCs/>
          <w:szCs w:val="18"/>
          <w:lang w:eastAsia="nl-NL"/>
        </w:rPr>
      </w:pPr>
      <w:r w:rsidRPr="00E90063">
        <w:rPr>
          <w:rFonts w:eastAsiaTheme="majorEastAsia" w:cs="Arial"/>
          <w:b/>
          <w:bCs/>
          <w:szCs w:val="18"/>
          <w:lang w:eastAsia="nl-NL"/>
        </w:rPr>
        <w:t>Hoe worden de publieksfases ten aanzien van natuurbrand bepaald?</w:t>
      </w:r>
    </w:p>
    <w:p w14:paraId="148E5B3D" w14:textId="77777777" w:rsidR="00E90063" w:rsidRPr="00E90063" w:rsidRDefault="00E90063" w:rsidP="00E90063">
      <w:pPr>
        <w:spacing w:before="180" w:after="180" w:line="28" w:lineRule="atLeast"/>
        <w:rPr>
          <w:rFonts w:eastAsia="Times New Roman" w:cs="Arial"/>
          <w:szCs w:val="18"/>
          <w:lang w:eastAsia="nl-NL"/>
        </w:rPr>
      </w:pPr>
      <w:r w:rsidRPr="00E90063">
        <w:rPr>
          <w:rFonts w:eastAsia="Times New Roman" w:cs="Arial"/>
          <w:szCs w:val="18"/>
          <w:lang w:eastAsia="nl-NL"/>
        </w:rPr>
        <w:t>De publieksfase wordt bepaald aan de hand van een aantal factoren zoals meteogegevens, prognoses voor natuurbrandgevaar, brandweerdeskundigen uit het veld en informatie van de natuurbeheerders. Daarnaast wordt gekeken naar de meetstations van onze buurregio’s die een indexwaarde berekenen op basis van onder andere windsnelheid, temperatuur, droogte, luchtvochtigheid, etc. Deze indexwaarde geeft het actuele risico aan of een natuurbrand zich snel kan uitbreiden. De indexwaarden fluctueren gedurende de dag.</w:t>
      </w:r>
    </w:p>
    <w:p w14:paraId="344EED9B" w14:textId="77777777" w:rsidR="00E90063" w:rsidRPr="00E90063" w:rsidRDefault="00E90063" w:rsidP="00E90063">
      <w:pPr>
        <w:spacing w:before="180" w:after="180" w:line="28" w:lineRule="atLeast"/>
        <w:rPr>
          <w:rFonts w:eastAsia="Times New Roman" w:cs="Arial"/>
          <w:szCs w:val="18"/>
          <w:lang w:eastAsia="nl-NL"/>
        </w:rPr>
      </w:pPr>
      <w:r w:rsidRPr="00E90063">
        <w:rPr>
          <w:rFonts w:eastAsia="Times New Roman" w:cs="Arial"/>
          <w:szCs w:val="18"/>
          <w:lang w:eastAsia="nl-NL"/>
        </w:rPr>
        <w:t>Op basis van al deze gegevens wordt de publieksfase voor Zuidoost-Brabant bepaald. De fase wordt, indien nodig, rond middernacht aangepast.</w:t>
      </w:r>
    </w:p>
    <w:p w14:paraId="52FE20DC" w14:textId="77777777" w:rsidR="00E90063" w:rsidRPr="00E90063" w:rsidRDefault="00E90063" w:rsidP="00E90063">
      <w:pPr>
        <w:spacing w:before="200" w:after="120" w:line="28" w:lineRule="atLeast"/>
        <w:textAlignment w:val="top"/>
        <w:outlineLvl w:val="2"/>
        <w:rPr>
          <w:rFonts w:eastAsiaTheme="majorEastAsia" w:cs="Arial"/>
          <w:b/>
          <w:bCs/>
          <w:szCs w:val="18"/>
          <w:lang w:eastAsia="nl-NL"/>
        </w:rPr>
      </w:pPr>
      <w:r w:rsidRPr="00E90063">
        <w:rPr>
          <w:rFonts w:eastAsiaTheme="majorEastAsia" w:cs="Arial"/>
          <w:b/>
          <w:bCs/>
          <w:szCs w:val="18"/>
          <w:lang w:eastAsia="nl-NL"/>
        </w:rPr>
        <w:t>Waarom wijzigt de publieksfase maar maximaal één keer per dag?</w:t>
      </w:r>
    </w:p>
    <w:p w14:paraId="7A3F71AF" w14:textId="77777777" w:rsidR="00E90063" w:rsidRPr="00E90063" w:rsidRDefault="00E90063" w:rsidP="00E90063">
      <w:pPr>
        <w:spacing w:before="180" w:after="180" w:line="28" w:lineRule="atLeast"/>
        <w:rPr>
          <w:rFonts w:eastAsia="Times New Roman" w:cs="Arial"/>
          <w:szCs w:val="18"/>
          <w:lang w:eastAsia="nl-NL"/>
        </w:rPr>
      </w:pPr>
      <w:r w:rsidRPr="00E90063">
        <w:rPr>
          <w:rFonts w:eastAsia="Times New Roman" w:cs="Arial"/>
          <w:szCs w:val="18"/>
          <w:lang w:eastAsia="nl-NL"/>
        </w:rPr>
        <w:t xml:space="preserve">Het belangrijkste voor burgers en recreatieondernemers zijn de handelingsperspectieven die op dat moment relevant zijn. Als de fase meerdere keren per dag wijzigt, is dat voor burgers erg onduidelijk, zeker als iemand bijvoorbeeld een stookontheffing heeft gekregen waarbij in de ontheffing wordt aangegeven dat deze vervalt bij een fase ‘extra alert’. Daarom is er besloten om de publieksfase maximaal één keer per dag aan te passen. Bij Is er een wijziging, dan wordt de publieksfase om middernacht aangepast voor de volgende dag. De aanpassing wordt gedaan op </w:t>
      </w:r>
      <w:hyperlink r:id="rId5" w:history="1">
        <w:r w:rsidRPr="00E90063">
          <w:rPr>
            <w:rFonts w:eastAsia="Times New Roman" w:cs="Arial"/>
            <w:szCs w:val="18"/>
            <w:u w:val="single"/>
            <w:lang w:eastAsia="nl-NL"/>
          </w:rPr>
          <w:t>www.natuurbrandrisico.nl</w:t>
        </w:r>
      </w:hyperlink>
      <w:r w:rsidRPr="00E90063">
        <w:rPr>
          <w:rFonts w:eastAsia="Times New Roman" w:cs="Arial"/>
          <w:szCs w:val="18"/>
          <w:lang w:eastAsia="nl-NL"/>
        </w:rPr>
        <w:t xml:space="preserve">. Op deze website is zichtbaar in welke publieksfase een regio zich bevindt. </w:t>
      </w:r>
    </w:p>
    <w:p w14:paraId="6EF937A3" w14:textId="77777777" w:rsidR="00E90063" w:rsidRPr="00E90063" w:rsidRDefault="00E90063" w:rsidP="00E90063">
      <w:pPr>
        <w:spacing w:before="200" w:after="120" w:line="28" w:lineRule="atLeast"/>
        <w:textAlignment w:val="top"/>
        <w:outlineLvl w:val="2"/>
        <w:rPr>
          <w:rFonts w:eastAsiaTheme="majorEastAsia" w:cs="Arial"/>
          <w:b/>
          <w:bCs/>
          <w:szCs w:val="18"/>
          <w:lang w:eastAsia="nl-NL"/>
        </w:rPr>
      </w:pPr>
      <w:r w:rsidRPr="00E90063">
        <w:rPr>
          <w:rFonts w:eastAsiaTheme="majorEastAsia" w:cs="Arial"/>
          <w:b/>
          <w:bCs/>
          <w:szCs w:val="18"/>
          <w:lang w:eastAsia="nl-NL"/>
        </w:rPr>
        <w:t>Hoe kan het dat er tussen veiligheidsregio’s een verschil is in de publieksfases?</w:t>
      </w:r>
    </w:p>
    <w:p w14:paraId="69D86C29" w14:textId="77777777" w:rsidR="00E90063" w:rsidRPr="00E90063" w:rsidRDefault="00E90063" w:rsidP="00E90063">
      <w:pPr>
        <w:spacing w:before="180" w:after="180" w:line="28" w:lineRule="atLeast"/>
        <w:rPr>
          <w:rFonts w:eastAsia="Times New Roman" w:cs="Arial"/>
          <w:szCs w:val="18"/>
          <w:lang w:eastAsia="nl-NL"/>
        </w:rPr>
      </w:pPr>
      <w:r w:rsidRPr="00E90063">
        <w:rPr>
          <w:rFonts w:eastAsia="Times New Roman" w:cs="Arial"/>
          <w:szCs w:val="18"/>
          <w:lang w:eastAsia="nl-NL"/>
        </w:rPr>
        <w:t>Het kan in de ene veiligheidsregio in de natuur vochtiger zijn dan in de andere veiligheidsregio, bijvoorbeeld door plaatselijke regenbuien. Dit vertaalt zich in een andere indexwaarde en keuze voor fase. </w:t>
      </w:r>
    </w:p>
    <w:p w14:paraId="2EBA5C27" w14:textId="77777777" w:rsidR="00E90063" w:rsidRPr="00E90063" w:rsidRDefault="00E90063" w:rsidP="00E90063">
      <w:r w:rsidRPr="00E90063">
        <w:rPr>
          <w:b/>
        </w:rPr>
        <w:t>Wat is het verschil tussen publieksfasering en operationele fasering voor natuurbrand?</w:t>
      </w:r>
    </w:p>
    <w:p w14:paraId="3E6E164A" w14:textId="77777777" w:rsidR="00E90063" w:rsidRPr="00E90063" w:rsidRDefault="00E90063" w:rsidP="00E90063">
      <w:pPr>
        <w:spacing w:line="28" w:lineRule="atLeast"/>
        <w:rPr>
          <w:rFonts w:cs="Arial"/>
        </w:rPr>
      </w:pPr>
      <w:r w:rsidRPr="00E90063">
        <w:rPr>
          <w:rFonts w:cs="Arial"/>
        </w:rPr>
        <w:t>Naast de publieksfasering, kent de brandweer als het om natuurbranden gaat ook een operationele fasering. Hieronder wordt het verschil toegelicht.</w:t>
      </w:r>
    </w:p>
    <w:p w14:paraId="2059F1B9" w14:textId="77777777" w:rsidR="00E90063" w:rsidRPr="00E90063" w:rsidRDefault="00E90063" w:rsidP="00E90063">
      <w:pPr>
        <w:spacing w:line="28" w:lineRule="atLeast"/>
        <w:rPr>
          <w:rFonts w:cs="Arial"/>
        </w:rPr>
      </w:pPr>
    </w:p>
    <w:p w14:paraId="359AFBB5" w14:textId="77777777" w:rsidR="00E90063" w:rsidRPr="00E90063" w:rsidRDefault="00E90063" w:rsidP="00E90063">
      <w:pPr>
        <w:spacing w:line="28" w:lineRule="atLeast"/>
        <w:rPr>
          <w:rFonts w:cs="Arial"/>
        </w:rPr>
      </w:pPr>
      <w:r w:rsidRPr="00E90063">
        <w:rPr>
          <w:rFonts w:cs="Arial"/>
          <w:i/>
        </w:rPr>
        <w:t>Publieksfasering</w:t>
      </w:r>
      <w:r w:rsidRPr="00E90063">
        <w:rPr>
          <w:rFonts w:cs="Arial"/>
          <w:i/>
        </w:rPr>
        <w:br/>
      </w:r>
      <w:r w:rsidRPr="00E90063">
        <w:rPr>
          <w:rFonts w:cs="Arial"/>
        </w:rPr>
        <w:t xml:space="preserve">Aan de hand van de publieksfasering wordt het handelingsperspectief voor burgers bepaald. We kennen hierbij twee fases. Fase 1 ‘Wees alert’ en fase 2 ‘Wees extra alert’. De publieksfasering wordt maximaal 1 keer per dag aangepast om middernacht. Op </w:t>
      </w:r>
      <w:hyperlink r:id="rId6" w:history="1">
        <w:r w:rsidRPr="00E90063">
          <w:rPr>
            <w:rFonts w:cs="Arial"/>
            <w:color w:val="0000FF" w:themeColor="hyperlink"/>
            <w:u w:val="single"/>
          </w:rPr>
          <w:t>www.natuurbrandrisico.nl</w:t>
        </w:r>
      </w:hyperlink>
      <w:r w:rsidRPr="00E90063">
        <w:rPr>
          <w:rFonts w:cs="Arial"/>
        </w:rPr>
        <w:t xml:space="preserve"> is te zien in welke publieksfase geldt. Wanneer publieksfase 2 is afgekondigd, kan dit van invloed zijn op ontleende ontheffingen van het stookverbod en afgegeven vergunningen voor ontbrandingen.</w:t>
      </w:r>
    </w:p>
    <w:p w14:paraId="15B71CC2" w14:textId="77777777" w:rsidR="00E90063" w:rsidRPr="00E90063" w:rsidRDefault="00E90063" w:rsidP="00E90063">
      <w:pPr>
        <w:spacing w:line="28" w:lineRule="atLeast"/>
        <w:rPr>
          <w:rFonts w:cs="Arial"/>
        </w:rPr>
      </w:pPr>
    </w:p>
    <w:p w14:paraId="2CD6F553" w14:textId="77777777" w:rsidR="00E90063" w:rsidRPr="00E90063" w:rsidRDefault="00E90063" w:rsidP="00E90063">
      <w:pPr>
        <w:spacing w:line="28" w:lineRule="atLeast"/>
        <w:rPr>
          <w:rFonts w:cs="Arial"/>
          <w:i/>
        </w:rPr>
      </w:pPr>
      <w:r w:rsidRPr="00E90063">
        <w:rPr>
          <w:rFonts w:cs="Arial"/>
          <w:i/>
        </w:rPr>
        <w:t>Operationele fasering</w:t>
      </w:r>
    </w:p>
    <w:p w14:paraId="4D8E497E" w14:textId="77777777" w:rsidR="00E90063" w:rsidRPr="00E90063" w:rsidRDefault="00E90063" w:rsidP="00E90063">
      <w:pPr>
        <w:spacing w:line="28" w:lineRule="atLeast"/>
        <w:rPr>
          <w:rFonts w:cs="Arial"/>
        </w:rPr>
      </w:pPr>
      <w:r w:rsidRPr="00E90063">
        <w:rPr>
          <w:rFonts w:cs="Arial"/>
        </w:rPr>
        <w:t xml:space="preserve">De operationele fasering is de fasering die de brandweer hanteert voor de operationele opschaling (van mensen en materieel). Er zijn drie fases mogelijk. Fase 1 ‘Uitbreidingsrisico normaal’, fase 2 ‘Uitbreidingsrisico hoog’ en fase 3 ‘Uitbreidingsrisico zeer hoog’. De operationele fase kan meerdere keren per dag wijzigen. </w:t>
      </w:r>
    </w:p>
    <w:p w14:paraId="66A64688" w14:textId="77777777" w:rsidR="00E90063" w:rsidRPr="00E90063" w:rsidRDefault="00E90063" w:rsidP="00E90063">
      <w:pPr>
        <w:spacing w:line="28" w:lineRule="atLeast"/>
        <w:rPr>
          <w:rFonts w:cs="Arial"/>
        </w:rPr>
      </w:pPr>
    </w:p>
    <w:p w14:paraId="13ECAE7E" w14:textId="77777777" w:rsidR="00E90063" w:rsidRPr="00E90063" w:rsidRDefault="00E90063" w:rsidP="00E90063">
      <w:pPr>
        <w:spacing w:line="28" w:lineRule="atLeast"/>
        <w:rPr>
          <w:rFonts w:cs="Arial"/>
          <w:sz w:val="22"/>
        </w:rPr>
      </w:pPr>
      <w:r w:rsidRPr="00E90063">
        <w:rPr>
          <w:rFonts w:cs="Arial"/>
        </w:rPr>
        <w:t xml:space="preserve">N.B. De publieksfasering en operationele fasering hoeven </w:t>
      </w:r>
      <w:r w:rsidRPr="00E90063">
        <w:rPr>
          <w:rFonts w:cs="Arial"/>
          <w:i/>
        </w:rPr>
        <w:t xml:space="preserve">niet </w:t>
      </w:r>
      <w:r w:rsidRPr="00E90063">
        <w:rPr>
          <w:rFonts w:cs="Arial"/>
        </w:rPr>
        <w:t>gelijk te zijn. Het kan zijn dat de publieksfase 1 is, terwijl de operationele fasering 3 is. Andersom kan ook.</w:t>
      </w:r>
    </w:p>
    <w:p w14:paraId="79EEDE81" w14:textId="77777777" w:rsidR="00E90063" w:rsidRPr="00E90063" w:rsidRDefault="00E90063" w:rsidP="00E90063">
      <w:pPr>
        <w:spacing w:before="200" w:after="120" w:line="28" w:lineRule="atLeast"/>
        <w:textAlignment w:val="top"/>
        <w:outlineLvl w:val="2"/>
        <w:rPr>
          <w:rFonts w:eastAsiaTheme="majorEastAsia" w:cs="Arial"/>
          <w:b/>
          <w:bCs/>
          <w:szCs w:val="18"/>
          <w:lang w:eastAsia="nl-NL"/>
        </w:rPr>
      </w:pPr>
      <w:r w:rsidRPr="00E90063">
        <w:rPr>
          <w:rFonts w:eastAsiaTheme="majorEastAsia" w:cs="Arial"/>
          <w:b/>
          <w:bCs/>
          <w:szCs w:val="18"/>
          <w:lang w:eastAsia="nl-NL"/>
        </w:rPr>
        <w:t>Wie bepaalt of stook- en ontbrandingsontheffingen niet meer gelden omdat publieksfase 2 is afgekondigd?</w:t>
      </w:r>
    </w:p>
    <w:p w14:paraId="5BDAE6AF" w14:textId="77777777" w:rsidR="00E90063" w:rsidRPr="00E90063" w:rsidRDefault="00E90063" w:rsidP="00E90063">
      <w:pPr>
        <w:spacing w:line="28" w:lineRule="atLeast"/>
        <w:rPr>
          <w:rFonts w:cs="Arial"/>
          <w:szCs w:val="18"/>
        </w:rPr>
      </w:pPr>
      <w:r w:rsidRPr="00E90063">
        <w:rPr>
          <w:rFonts w:cs="Arial"/>
          <w:szCs w:val="18"/>
        </w:rPr>
        <w:t>De gemeente bepalen of stookontheffingen niet meer gelden.</w:t>
      </w:r>
    </w:p>
    <w:p w14:paraId="77D0B019" w14:textId="77777777" w:rsidR="00E90063" w:rsidRPr="00E90063" w:rsidRDefault="00E90063" w:rsidP="00E90063">
      <w:pPr>
        <w:spacing w:line="28" w:lineRule="atLeast"/>
        <w:rPr>
          <w:rFonts w:cs="Arial"/>
          <w:szCs w:val="18"/>
        </w:rPr>
      </w:pPr>
    </w:p>
    <w:p w14:paraId="1C0097D6" w14:textId="77777777" w:rsidR="00E90063" w:rsidRPr="00E90063" w:rsidRDefault="00E90063" w:rsidP="00E90063">
      <w:pPr>
        <w:spacing w:after="200" w:line="23" w:lineRule="auto"/>
        <w:rPr>
          <w:b/>
        </w:rPr>
      </w:pPr>
      <w:r w:rsidRPr="00E90063">
        <w:rPr>
          <w:b/>
        </w:rPr>
        <w:br w:type="page"/>
      </w:r>
    </w:p>
    <w:p w14:paraId="5DCD9DD2" w14:textId="77777777" w:rsidR="00E90063" w:rsidRPr="00E90063" w:rsidRDefault="00E90063" w:rsidP="00E90063">
      <w:pPr>
        <w:spacing w:before="200" w:after="120" w:line="28" w:lineRule="atLeast"/>
        <w:textAlignment w:val="top"/>
        <w:outlineLvl w:val="2"/>
        <w:rPr>
          <w:rFonts w:eastAsiaTheme="majorEastAsia" w:cs="Arial"/>
          <w:b/>
          <w:bCs/>
          <w:szCs w:val="18"/>
          <w:lang w:eastAsia="nl-NL"/>
        </w:rPr>
      </w:pPr>
      <w:r w:rsidRPr="00E90063">
        <w:rPr>
          <w:rFonts w:eastAsiaTheme="majorEastAsia" w:cs="Arial"/>
          <w:b/>
          <w:bCs/>
          <w:szCs w:val="18"/>
          <w:lang w:eastAsia="nl-NL"/>
        </w:rPr>
        <w:lastRenderedPageBreak/>
        <w:t>Mag er bij publieksfase 2 vuurwerk ontbrand worden bij evenementen?</w:t>
      </w:r>
    </w:p>
    <w:p w14:paraId="342C5A28" w14:textId="77777777" w:rsidR="00E90063" w:rsidRPr="00E90063" w:rsidRDefault="00E90063" w:rsidP="00E90063">
      <w:pPr>
        <w:keepNext/>
        <w:keepLines/>
        <w:spacing w:line="28" w:lineRule="atLeast"/>
        <w:rPr>
          <w:rFonts w:cs="Arial"/>
        </w:rPr>
      </w:pPr>
      <w:r w:rsidRPr="00E90063">
        <w:rPr>
          <w:rFonts w:cs="Arial"/>
        </w:rPr>
        <w:t xml:space="preserve">Het ‘Vuurwerkbesluit’ regelt het tot ontbranding brengen van vuurwerk. Dit is nader uitgewerkt in de ‘Regeling bedrijfsmatig tot ontbranding brengen van vuurwerk (MR)’. In artikel 3.7 van deze regeling is opgenomen dat het verboden is om vuurwerk tot ontbranding te brengen bij extreme droogte. Een natuurbrand kan zich in droge periodes snel en onvoorspelbaar ontwikkelen en er is extra alertheid bij hulpdiensten, natuurbeheerders en terreineigenaren noodzakelijk. </w:t>
      </w:r>
    </w:p>
    <w:p w14:paraId="248B7458" w14:textId="77777777" w:rsidR="00E90063" w:rsidRPr="00E90063" w:rsidRDefault="00E90063" w:rsidP="00E90063">
      <w:pPr>
        <w:spacing w:line="28" w:lineRule="atLeast"/>
        <w:rPr>
          <w:rFonts w:cs="Arial"/>
        </w:rPr>
      </w:pPr>
    </w:p>
    <w:p w14:paraId="14FB1635" w14:textId="77777777" w:rsidR="00E90063" w:rsidRPr="00E90063" w:rsidRDefault="00E90063" w:rsidP="00E90063">
      <w:pPr>
        <w:spacing w:line="28" w:lineRule="atLeast"/>
        <w:rPr>
          <w:rFonts w:cs="Arial"/>
        </w:rPr>
      </w:pPr>
      <w:r w:rsidRPr="00E90063">
        <w:rPr>
          <w:rFonts w:cs="Arial"/>
        </w:rPr>
        <w:t>Uit de toelichting van de regeling (MR) blijkt dat bij de brandweer (VRBZO) na kan worden gegaan of er sprake is van extreme droogte. Gedeputeerde staten bepalen uiteindelijk, in het kader van handhaving, of er sprake is van extreme droogte.</w:t>
      </w:r>
    </w:p>
    <w:p w14:paraId="7F8FB89B" w14:textId="77777777" w:rsidR="00E90063" w:rsidRPr="00E90063" w:rsidRDefault="00E90063" w:rsidP="00E90063">
      <w:pPr>
        <w:spacing w:line="28" w:lineRule="atLeast"/>
        <w:rPr>
          <w:rFonts w:cs="Arial"/>
          <w:szCs w:val="18"/>
        </w:rPr>
      </w:pPr>
    </w:p>
    <w:p w14:paraId="47AA0BD8" w14:textId="77777777" w:rsidR="00E90063" w:rsidRPr="00E90063" w:rsidRDefault="00E90063" w:rsidP="00E90063">
      <w:pPr>
        <w:spacing w:line="28" w:lineRule="atLeast"/>
        <w:rPr>
          <w:rFonts w:cs="Arial"/>
          <w:szCs w:val="18"/>
        </w:rPr>
      </w:pPr>
      <w:r w:rsidRPr="00E90063">
        <w:rPr>
          <w:rFonts w:cs="Arial"/>
          <w:szCs w:val="18"/>
        </w:rPr>
        <w:t>De Omgevingsdienst  Midden- en West- Brabant (OMWB) geeft de vergunningen voor vuurwerk en houdt toezicht namens de Provincie Noord-Brabant.</w:t>
      </w:r>
      <w:r w:rsidRPr="00E90063">
        <w:rPr>
          <w:rFonts w:cs="Arial"/>
        </w:rPr>
        <w:t xml:space="preserve"> De OMWB neemt besluiten op advies van de regionale brandweer </w:t>
      </w:r>
      <w:r w:rsidRPr="00E90063">
        <w:rPr>
          <w:rFonts w:cs="Arial"/>
          <w:szCs w:val="18"/>
        </w:rPr>
        <w:t xml:space="preserve">(aangewezen in het vuurwerkbesluit). De regionale brandweer geeft met betrekking tot vuurwerkontbrandingen advies aan de hand van de risico’s van de locatie/omgeving en mogelijkheden voor bestrijding. </w:t>
      </w:r>
    </w:p>
    <w:p w14:paraId="619528EB" w14:textId="77777777" w:rsidR="00E90063" w:rsidRPr="00E90063" w:rsidRDefault="00E90063" w:rsidP="00E90063">
      <w:pPr>
        <w:spacing w:line="28" w:lineRule="atLeast"/>
        <w:rPr>
          <w:rFonts w:cs="Arial"/>
        </w:rPr>
      </w:pPr>
    </w:p>
    <w:p w14:paraId="324FBC34" w14:textId="77777777" w:rsidR="00E90063" w:rsidRPr="00E90063" w:rsidRDefault="00E90063" w:rsidP="00E90063">
      <w:pPr>
        <w:spacing w:line="28" w:lineRule="atLeast"/>
        <w:rPr>
          <w:rFonts w:cs="Arial"/>
        </w:rPr>
      </w:pPr>
      <w:r w:rsidRPr="00E90063">
        <w:rPr>
          <w:rFonts w:cs="Arial"/>
          <w:szCs w:val="18"/>
        </w:rPr>
        <w:t xml:space="preserve">In zijn algemeenheid geldt dat er geen vuurwerk ontbrand kan worden als fase 2 is afgekondigd </w:t>
      </w:r>
      <w:r w:rsidRPr="00E90063">
        <w:rPr>
          <w:rFonts w:eastAsia="Calibri" w:cs="Arial"/>
          <w:szCs w:val="18"/>
          <w:lang w:val="nl-BE"/>
        </w:rPr>
        <w:t>(</w:t>
      </w:r>
      <w:r w:rsidRPr="00E90063">
        <w:rPr>
          <w:rFonts w:eastAsia="Calibri" w:cs="Arial"/>
          <w:szCs w:val="18"/>
        </w:rPr>
        <w:t>artikel 3.7 lid a van de Ministeriële Regeling)</w:t>
      </w:r>
      <w:r w:rsidRPr="00E90063">
        <w:rPr>
          <w:rFonts w:cs="Arial"/>
          <w:szCs w:val="18"/>
        </w:rPr>
        <w:t>. Maar bevoegd gezag OMWB (namens de Provincie Noord-Brabant) kan na overleg met de regionale brandweer (en de gemeente) dus bepalen dat het vuurwerkevenement (gedeeltelijk) doorgang kan vinden. Hiervoor zijn afspraken gemaakt tussen de drie veiligheidsregio’s in Brabant en de OMWB. De onderstaande situatiebeschrijving biedt de aanvrager mogelijkheden om toch vuurwerk te ontbranden bij fase 2.</w:t>
      </w:r>
    </w:p>
    <w:p w14:paraId="37F3E1E5" w14:textId="77777777" w:rsidR="00E90063" w:rsidRPr="00E90063" w:rsidRDefault="00E90063" w:rsidP="00E90063">
      <w:pPr>
        <w:spacing w:line="28" w:lineRule="atLeast"/>
        <w:rPr>
          <w:rFonts w:cs="Arial"/>
          <w:i/>
          <w:szCs w:val="18"/>
        </w:rPr>
      </w:pPr>
    </w:p>
    <w:p w14:paraId="222DE137" w14:textId="77777777" w:rsidR="00E90063" w:rsidRPr="00E90063" w:rsidRDefault="00E90063" w:rsidP="00E90063">
      <w:pPr>
        <w:spacing w:line="28" w:lineRule="atLeast"/>
        <w:rPr>
          <w:rFonts w:cs="Arial"/>
          <w:i/>
        </w:rPr>
      </w:pPr>
      <w:r w:rsidRPr="00E90063">
        <w:rPr>
          <w:rFonts w:cs="Arial"/>
          <w:i/>
        </w:rPr>
        <w:t xml:space="preserve">Aanvrager/melder: Werkwijze ‘Extreme droogte’ </w:t>
      </w:r>
    </w:p>
    <w:p w14:paraId="5525B859" w14:textId="77777777" w:rsidR="00E90063" w:rsidRPr="00E90063" w:rsidRDefault="00E90063" w:rsidP="00E90063">
      <w:pPr>
        <w:spacing w:line="28" w:lineRule="atLeast"/>
        <w:rPr>
          <w:rFonts w:cs="Arial"/>
        </w:rPr>
      </w:pPr>
      <w:r w:rsidRPr="00E90063">
        <w:rPr>
          <w:rFonts w:cs="Arial"/>
        </w:rPr>
        <w:t>De aanvrager van een ontbrandingstoestemming of melder van een vuurwerkevenement kan in de aanvraag of melding al rekening houden met een eventuele extreme droogte. Wanneer de veiligheidszone van een afsteeklocatie aan de volgende situatiebeschrijving voldoet, zal het vuurwerkevenement bij een fase 2 (</w:t>
      </w:r>
      <w:hyperlink r:id="rId7" w:history="1">
        <w:r w:rsidRPr="00E90063">
          <w:rPr>
            <w:rFonts w:cs="Arial"/>
            <w:color w:val="0000FF" w:themeColor="hyperlink"/>
            <w:u w:val="single"/>
          </w:rPr>
          <w:t>www.natuurbrandrisico.nl</w:t>
        </w:r>
      </w:hyperlink>
      <w:r w:rsidRPr="00E90063">
        <w:rPr>
          <w:rFonts w:cs="Arial"/>
        </w:rPr>
        <w:t>) vrijwel altijd kunnen doorgaan.</w:t>
      </w:r>
    </w:p>
    <w:p w14:paraId="231DFF1B" w14:textId="77777777" w:rsidR="00E90063" w:rsidRPr="00E90063" w:rsidRDefault="00E90063" w:rsidP="00E90063">
      <w:pPr>
        <w:numPr>
          <w:ilvl w:val="0"/>
          <w:numId w:val="3"/>
        </w:numPr>
        <w:tabs>
          <w:tab w:val="left" w:pos="426"/>
          <w:tab w:val="left" w:pos="993"/>
        </w:tabs>
        <w:spacing w:line="28" w:lineRule="atLeast"/>
        <w:ind w:left="709" w:hanging="283"/>
        <w:contextualSpacing/>
        <w:rPr>
          <w:rFonts w:cs="Arial"/>
        </w:rPr>
      </w:pPr>
      <w:r w:rsidRPr="00E90063">
        <w:rPr>
          <w:rFonts w:cs="Arial"/>
        </w:rPr>
        <w:t>Er is altijd nog wel een beoordeling (van de locatie) nodig.</w:t>
      </w:r>
    </w:p>
    <w:p w14:paraId="50D0814E" w14:textId="77777777" w:rsidR="00E90063" w:rsidRPr="00E90063" w:rsidRDefault="00E90063" w:rsidP="00E90063">
      <w:pPr>
        <w:spacing w:line="28" w:lineRule="atLeast"/>
        <w:ind w:firstLine="708"/>
        <w:rPr>
          <w:rFonts w:cs="Arial"/>
        </w:rPr>
      </w:pPr>
    </w:p>
    <w:p w14:paraId="69FD66A6" w14:textId="77777777" w:rsidR="00E90063" w:rsidRPr="00E90063" w:rsidRDefault="00E90063" w:rsidP="00E90063">
      <w:pPr>
        <w:spacing w:line="28" w:lineRule="atLeast"/>
        <w:rPr>
          <w:rFonts w:cs="Arial"/>
          <w:i/>
        </w:rPr>
      </w:pPr>
      <w:r w:rsidRPr="00E90063">
        <w:rPr>
          <w:i/>
        </w:rPr>
        <w:t>Situatiebeschrijving mogelijkheden tot afsteken bij fase 2</w:t>
      </w:r>
    </w:p>
    <w:p w14:paraId="3957DBED" w14:textId="77777777" w:rsidR="00E90063" w:rsidRPr="00E90063" w:rsidRDefault="00E90063" w:rsidP="00E90063">
      <w:pPr>
        <w:spacing w:line="28" w:lineRule="atLeast"/>
        <w:rPr>
          <w:rFonts w:cs="Arial"/>
        </w:rPr>
      </w:pPr>
      <w:r w:rsidRPr="00E90063">
        <w:rPr>
          <w:rFonts w:cs="Arial"/>
        </w:rPr>
        <w:t xml:space="preserve">De veiligheidszone is in z’n </w:t>
      </w:r>
      <w:r w:rsidRPr="00E90063">
        <w:rPr>
          <w:rFonts w:cs="Arial"/>
          <w:u w:val="single"/>
        </w:rPr>
        <w:t>geheel</w:t>
      </w:r>
      <w:r w:rsidRPr="00E90063">
        <w:rPr>
          <w:rFonts w:cs="Arial"/>
        </w:rPr>
        <w:t xml:space="preserve"> geprojecteerd boven:</w:t>
      </w:r>
    </w:p>
    <w:p w14:paraId="7A9CE2F8" w14:textId="77777777" w:rsidR="00E90063" w:rsidRPr="00E90063" w:rsidRDefault="00E90063" w:rsidP="00E90063">
      <w:pPr>
        <w:numPr>
          <w:ilvl w:val="0"/>
          <w:numId w:val="4"/>
        </w:numPr>
        <w:tabs>
          <w:tab w:val="left" w:pos="426"/>
          <w:tab w:val="left" w:pos="993"/>
        </w:tabs>
        <w:spacing w:line="28" w:lineRule="atLeast"/>
        <w:contextualSpacing/>
        <w:rPr>
          <w:rFonts w:cs="Arial"/>
        </w:rPr>
      </w:pPr>
      <w:r w:rsidRPr="00E90063">
        <w:rPr>
          <w:rFonts w:cs="Arial"/>
        </w:rPr>
        <w:t>water;</w:t>
      </w:r>
    </w:p>
    <w:p w14:paraId="6FBC360F" w14:textId="77777777" w:rsidR="00E90063" w:rsidRPr="00E90063" w:rsidRDefault="00E90063" w:rsidP="00E90063">
      <w:pPr>
        <w:numPr>
          <w:ilvl w:val="0"/>
          <w:numId w:val="4"/>
        </w:numPr>
        <w:tabs>
          <w:tab w:val="left" w:pos="426"/>
          <w:tab w:val="left" w:pos="993"/>
        </w:tabs>
        <w:spacing w:line="28" w:lineRule="atLeast"/>
        <w:contextualSpacing/>
        <w:rPr>
          <w:rFonts w:cs="Arial"/>
        </w:rPr>
      </w:pPr>
      <w:r w:rsidRPr="00E90063">
        <w:rPr>
          <w:rFonts w:cs="Arial"/>
        </w:rPr>
        <w:t>strand;</w:t>
      </w:r>
    </w:p>
    <w:p w14:paraId="2272C1EE" w14:textId="77777777" w:rsidR="00E90063" w:rsidRPr="00E90063" w:rsidRDefault="00E90063" w:rsidP="00E90063">
      <w:pPr>
        <w:numPr>
          <w:ilvl w:val="0"/>
          <w:numId w:val="4"/>
        </w:numPr>
        <w:tabs>
          <w:tab w:val="left" w:pos="426"/>
          <w:tab w:val="left" w:pos="993"/>
        </w:tabs>
        <w:spacing w:line="28" w:lineRule="atLeast"/>
        <w:contextualSpacing/>
        <w:rPr>
          <w:rFonts w:cs="Arial"/>
        </w:rPr>
      </w:pPr>
      <w:r w:rsidRPr="00E90063">
        <w:rPr>
          <w:rFonts w:cs="Arial"/>
        </w:rPr>
        <w:t>aaneengesloten verharding en er zijn in de veiligheidszone alleen solitaire bomen of struiken aanwezig;</w:t>
      </w:r>
    </w:p>
    <w:p w14:paraId="27869144" w14:textId="77777777" w:rsidR="00E90063" w:rsidRPr="00E90063" w:rsidRDefault="00E90063" w:rsidP="00E90063">
      <w:pPr>
        <w:numPr>
          <w:ilvl w:val="0"/>
          <w:numId w:val="4"/>
        </w:numPr>
        <w:tabs>
          <w:tab w:val="left" w:pos="426"/>
          <w:tab w:val="left" w:pos="993"/>
        </w:tabs>
        <w:spacing w:line="28" w:lineRule="atLeast"/>
        <w:contextualSpacing/>
        <w:rPr>
          <w:rFonts w:cs="Arial"/>
        </w:rPr>
      </w:pPr>
      <w:r w:rsidRPr="00E90063">
        <w:rPr>
          <w:rFonts w:cs="Arial"/>
        </w:rPr>
        <w:t>landbouwgrond bestaande uit klei en/of zand en er is in de veiligheidszone geen landbouwgewas of andere begroeiing aanwezig, met uitzondering van solitaire bomen of struiken;</w:t>
      </w:r>
    </w:p>
    <w:p w14:paraId="707FB451" w14:textId="77777777" w:rsidR="00E90063" w:rsidRPr="00E90063" w:rsidRDefault="00E90063" w:rsidP="00E90063">
      <w:pPr>
        <w:numPr>
          <w:ilvl w:val="0"/>
          <w:numId w:val="4"/>
        </w:numPr>
        <w:tabs>
          <w:tab w:val="left" w:pos="426"/>
          <w:tab w:val="left" w:pos="993"/>
        </w:tabs>
        <w:spacing w:line="28" w:lineRule="atLeast"/>
        <w:contextualSpacing/>
        <w:rPr>
          <w:rFonts w:cs="Arial"/>
        </w:rPr>
      </w:pPr>
      <w:r w:rsidRPr="00E90063">
        <w:rPr>
          <w:rFonts w:cs="Arial"/>
        </w:rPr>
        <w:t>sportvelden en er is in de veiligheidszone geen andere begroeiing dan gras aanwezig, met uitzondering van solitaire bomen of struiken;</w:t>
      </w:r>
    </w:p>
    <w:p w14:paraId="6E3586BA" w14:textId="77777777" w:rsidR="00E90063" w:rsidRPr="00E90063" w:rsidRDefault="00E90063" w:rsidP="00E90063">
      <w:pPr>
        <w:numPr>
          <w:ilvl w:val="0"/>
          <w:numId w:val="4"/>
        </w:numPr>
        <w:tabs>
          <w:tab w:val="left" w:pos="426"/>
          <w:tab w:val="left" w:pos="993"/>
        </w:tabs>
        <w:spacing w:line="28" w:lineRule="atLeast"/>
        <w:contextualSpacing/>
        <w:rPr>
          <w:rFonts w:cs="Arial"/>
        </w:rPr>
      </w:pPr>
      <w:r w:rsidRPr="00E90063">
        <w:rPr>
          <w:rFonts w:cs="Arial"/>
        </w:rPr>
        <w:t>kort gemaaid grasland en er is in de veiligheidszone geen maaisel en geen ander begroeiing dan gras aanwezig, met uitzondering van solitaire bomen of struiken;</w:t>
      </w:r>
    </w:p>
    <w:p w14:paraId="167E7ECA" w14:textId="77777777" w:rsidR="00E90063" w:rsidRPr="00E90063" w:rsidRDefault="00E90063" w:rsidP="00E90063">
      <w:pPr>
        <w:numPr>
          <w:ilvl w:val="0"/>
          <w:numId w:val="4"/>
        </w:numPr>
        <w:tabs>
          <w:tab w:val="left" w:pos="426"/>
          <w:tab w:val="left" w:pos="993"/>
        </w:tabs>
        <w:spacing w:line="28" w:lineRule="atLeast"/>
        <w:contextualSpacing/>
        <w:rPr>
          <w:rFonts w:cs="Arial"/>
        </w:rPr>
      </w:pPr>
      <w:r w:rsidRPr="00E90063">
        <w:rPr>
          <w:rFonts w:cs="Arial"/>
        </w:rPr>
        <w:t>stage/podium waarbij de effecten van het (theater)vuurwerk niet over of boven aaneengesloten begroeiing komt, met uitzondering van solitaire bomen of struiken;</w:t>
      </w:r>
    </w:p>
    <w:p w14:paraId="0DD2D08C" w14:textId="77777777" w:rsidR="00E90063" w:rsidRPr="00E90063" w:rsidRDefault="00E90063" w:rsidP="00E90063">
      <w:pPr>
        <w:numPr>
          <w:ilvl w:val="0"/>
          <w:numId w:val="4"/>
        </w:numPr>
        <w:tabs>
          <w:tab w:val="left" w:pos="426"/>
          <w:tab w:val="left" w:pos="993"/>
        </w:tabs>
        <w:spacing w:line="28" w:lineRule="atLeast"/>
        <w:contextualSpacing/>
        <w:rPr>
          <w:rFonts w:cs="Arial"/>
        </w:rPr>
      </w:pPr>
      <w:r w:rsidRPr="00E90063">
        <w:rPr>
          <w:rFonts w:cs="Arial"/>
        </w:rPr>
        <w:t>een combinatie van situaties genoemd onder a. t/m g.</w:t>
      </w:r>
    </w:p>
    <w:p w14:paraId="6B973112" w14:textId="77777777" w:rsidR="00E90063" w:rsidRPr="00E90063" w:rsidRDefault="00E90063" w:rsidP="00E90063">
      <w:pPr>
        <w:spacing w:line="28" w:lineRule="atLeast"/>
        <w:rPr>
          <w:rFonts w:cs="Arial"/>
          <w:i/>
        </w:rPr>
      </w:pPr>
    </w:p>
    <w:p w14:paraId="224271CF" w14:textId="77777777" w:rsidR="00E90063" w:rsidRPr="00E90063" w:rsidRDefault="00E90063" w:rsidP="00E90063">
      <w:pPr>
        <w:spacing w:line="28" w:lineRule="atLeast"/>
        <w:rPr>
          <w:rFonts w:cs="Arial"/>
          <w:i/>
        </w:rPr>
      </w:pPr>
      <w:r w:rsidRPr="00E90063">
        <w:rPr>
          <w:rFonts w:cs="Arial"/>
          <w:i/>
        </w:rPr>
        <w:t>Disclaimer</w:t>
      </w:r>
    </w:p>
    <w:p w14:paraId="6A14C5D3" w14:textId="77777777" w:rsidR="00E90063" w:rsidRPr="00E90063" w:rsidRDefault="00E90063" w:rsidP="00E90063">
      <w:pPr>
        <w:spacing w:line="28" w:lineRule="atLeast"/>
        <w:rPr>
          <w:rFonts w:cs="Arial"/>
          <w:i/>
        </w:rPr>
      </w:pPr>
      <w:r w:rsidRPr="00E90063">
        <w:rPr>
          <w:rFonts w:cs="Arial"/>
          <w:i/>
        </w:rPr>
        <w:t>Onvoorziene omstandigheden kunnen ervoor zorgen dat, ondanks eventueel genomen maatregelen, er alsnog een beoordeling moet worden gemaakt van de locatie met betrekking tot extreme droogte.</w:t>
      </w:r>
    </w:p>
    <w:p w14:paraId="39F60F43" w14:textId="77777777" w:rsidR="00E90063" w:rsidRPr="00E90063" w:rsidRDefault="00E90063" w:rsidP="00E90063">
      <w:pPr>
        <w:spacing w:line="28" w:lineRule="atLeast"/>
        <w:rPr>
          <w:rFonts w:cs="Arial"/>
          <w:szCs w:val="18"/>
        </w:rPr>
      </w:pPr>
    </w:p>
    <w:p w14:paraId="2FB44E7D" w14:textId="77777777" w:rsidR="00E90063" w:rsidRPr="00E90063" w:rsidRDefault="00E90063" w:rsidP="00E90063">
      <w:pPr>
        <w:spacing w:line="28" w:lineRule="atLeast"/>
        <w:rPr>
          <w:rFonts w:cs="Arial"/>
          <w:szCs w:val="18"/>
        </w:rPr>
      </w:pPr>
      <w:r w:rsidRPr="00E90063">
        <w:rPr>
          <w:rFonts w:cs="Arial"/>
          <w:szCs w:val="18"/>
        </w:rPr>
        <w:t>Wij hanteren naast de risicogerichte situatiebeschrijving de volgende afspraak:</w:t>
      </w:r>
    </w:p>
    <w:p w14:paraId="3333E063" w14:textId="77777777" w:rsidR="00E90063" w:rsidRPr="00E90063" w:rsidRDefault="00E90063" w:rsidP="00E90063">
      <w:pPr>
        <w:numPr>
          <w:ilvl w:val="0"/>
          <w:numId w:val="2"/>
        </w:numPr>
        <w:spacing w:line="28" w:lineRule="atLeast"/>
        <w:contextualSpacing/>
        <w:rPr>
          <w:rFonts w:cs="Arial"/>
        </w:rPr>
      </w:pPr>
      <w:r w:rsidRPr="00E90063">
        <w:rPr>
          <w:rFonts w:cs="Arial"/>
        </w:rPr>
        <w:t xml:space="preserve">Afgesproken is dat er geen voorzieningen/ mitigerende maatregelen worden toegestaan zoals het nat zetten van een veld, extra brandblussers, extra bewaking en het preventief inzetten van overheidsbrandweer etc. Deze maatregelen missen een </w:t>
      </w:r>
      <w:proofErr w:type="spellStart"/>
      <w:r w:rsidRPr="00E90063">
        <w:rPr>
          <w:rFonts w:cs="Arial"/>
        </w:rPr>
        <w:t>pro-actieve</w:t>
      </w:r>
      <w:proofErr w:type="spellEnd"/>
      <w:r w:rsidRPr="00E90063">
        <w:rPr>
          <w:rFonts w:cs="Arial"/>
        </w:rPr>
        <w:t>, preventieve en risicogerichte benadering. De bovenstaande situatiebeschrijving (a t/m g) zijn wel maatregelen welke preventief het risico beperken bij extreme droogte.</w:t>
      </w:r>
    </w:p>
    <w:p w14:paraId="6833FAAC" w14:textId="77777777" w:rsidR="00E90063" w:rsidRPr="00E90063" w:rsidRDefault="00E90063" w:rsidP="00E90063">
      <w:pPr>
        <w:spacing w:line="28" w:lineRule="atLeast"/>
        <w:rPr>
          <w:rFonts w:cs="Arial"/>
        </w:rPr>
      </w:pPr>
    </w:p>
    <w:p w14:paraId="2D2487FB" w14:textId="77777777" w:rsidR="00E90063" w:rsidRPr="00E90063" w:rsidRDefault="00E90063" w:rsidP="00E90063">
      <w:pPr>
        <w:rPr>
          <w:i/>
        </w:rPr>
      </w:pPr>
      <w:r w:rsidRPr="00E90063">
        <w:rPr>
          <w:i/>
        </w:rPr>
        <w:t>Brabantse werkwijze aanvraag om ontbrandingstoestemming:</w:t>
      </w:r>
    </w:p>
    <w:p w14:paraId="6D816672" w14:textId="77777777" w:rsidR="00E90063" w:rsidRPr="00E90063" w:rsidRDefault="00E90063" w:rsidP="00E90063">
      <w:pPr>
        <w:numPr>
          <w:ilvl w:val="0"/>
          <w:numId w:val="5"/>
        </w:numPr>
        <w:tabs>
          <w:tab w:val="left" w:pos="426"/>
          <w:tab w:val="left" w:pos="993"/>
        </w:tabs>
        <w:spacing w:line="240" w:lineRule="atLeast"/>
        <w:contextualSpacing/>
      </w:pPr>
      <w:r w:rsidRPr="00E90063">
        <w:t xml:space="preserve">Ontvangst aanvraag om ontbrandingstoestemming door </w:t>
      </w:r>
      <w:proofErr w:type="spellStart"/>
      <w:r w:rsidRPr="00E90063">
        <w:t>ontbrander</w:t>
      </w:r>
      <w:proofErr w:type="spellEnd"/>
      <w:r w:rsidRPr="00E90063">
        <w:t xml:space="preserve"> bij OMWB.</w:t>
      </w:r>
    </w:p>
    <w:p w14:paraId="18442172" w14:textId="77777777" w:rsidR="00E90063" w:rsidRPr="00E90063" w:rsidRDefault="00E90063" w:rsidP="00E90063">
      <w:pPr>
        <w:numPr>
          <w:ilvl w:val="0"/>
          <w:numId w:val="5"/>
        </w:numPr>
        <w:tabs>
          <w:tab w:val="left" w:pos="426"/>
          <w:tab w:val="left" w:pos="993"/>
        </w:tabs>
        <w:spacing w:line="240" w:lineRule="atLeast"/>
        <w:contextualSpacing/>
      </w:pPr>
      <w:r w:rsidRPr="00E90063">
        <w:t>Verzoek om advies aan de Veiligheidsregio, In het advies op het scenario van extreme droogte.</w:t>
      </w:r>
    </w:p>
    <w:p w14:paraId="08C3D9F9" w14:textId="77777777" w:rsidR="00E90063" w:rsidRPr="00E90063" w:rsidRDefault="00E90063" w:rsidP="00E90063">
      <w:pPr>
        <w:numPr>
          <w:ilvl w:val="0"/>
          <w:numId w:val="5"/>
        </w:numPr>
        <w:tabs>
          <w:tab w:val="left" w:pos="426"/>
          <w:tab w:val="left" w:pos="993"/>
        </w:tabs>
        <w:spacing w:line="240" w:lineRule="atLeast"/>
        <w:contextualSpacing/>
      </w:pPr>
      <w:r w:rsidRPr="00E90063">
        <w:t>Vergunningverlener beoordeelt de aanvraag aan de hand van de ‘situatiebeschrijving’ en het advies van de Veiligheidsregio. Wanneer er twee scenario’s aangevraagd zijn, worden beide scenario’s beoordeeld.</w:t>
      </w:r>
    </w:p>
    <w:p w14:paraId="5C8DEAD7" w14:textId="77777777" w:rsidR="00E90063" w:rsidRPr="00E90063" w:rsidRDefault="00E90063" w:rsidP="00E90063">
      <w:pPr>
        <w:numPr>
          <w:ilvl w:val="0"/>
          <w:numId w:val="5"/>
        </w:numPr>
        <w:tabs>
          <w:tab w:val="left" w:pos="426"/>
          <w:tab w:val="left" w:pos="993"/>
        </w:tabs>
        <w:spacing w:line="240" w:lineRule="atLeast"/>
        <w:contextualSpacing/>
      </w:pPr>
      <w:r w:rsidRPr="00E90063">
        <w:t>Het advies en de beoordeling worden vastgelegd in de voorschriften van de ontbrandingstoestemming. Daarnaast kan het tweede scenario onderdeel uitmaken van het besluit.</w:t>
      </w:r>
    </w:p>
    <w:p w14:paraId="4B771B96" w14:textId="77777777" w:rsidR="00E90063" w:rsidRPr="00E90063" w:rsidRDefault="00E90063" w:rsidP="00E90063">
      <w:pPr>
        <w:spacing w:line="28" w:lineRule="atLeast"/>
        <w:rPr>
          <w:rFonts w:cs="Arial"/>
        </w:rPr>
      </w:pPr>
    </w:p>
    <w:p w14:paraId="336A2F65" w14:textId="77777777" w:rsidR="00E90063" w:rsidRPr="00E90063" w:rsidRDefault="00E90063" w:rsidP="00E90063">
      <w:pPr>
        <w:tabs>
          <w:tab w:val="left" w:pos="426"/>
        </w:tabs>
        <w:spacing w:line="28" w:lineRule="atLeast"/>
        <w:rPr>
          <w:rFonts w:cs="Arial"/>
        </w:rPr>
      </w:pPr>
      <w:r w:rsidRPr="00E90063">
        <w:rPr>
          <w:rFonts w:cs="Arial"/>
        </w:rPr>
        <w:t xml:space="preserve">Om vuurwerk bij fase 2 mogelijk te maken hanteert de veiligheidsregio bovengenoemde afspraken. De advisering van de regionale brandweer is voorafgaand aan een evenement. De situatiebeschrijving wordt hierbij beschouwd als een eenduidige risicogerichte benadering om tot advisering te komen. Afwijken na het verlenen van de </w:t>
      </w:r>
      <w:r w:rsidRPr="00E90063">
        <w:rPr>
          <w:rFonts w:cs="Arial"/>
        </w:rPr>
        <w:lastRenderedPageBreak/>
        <w:t xml:space="preserve">vergunning, (tijdens een evenement) is niet mogelijk. </w:t>
      </w:r>
      <w:r w:rsidRPr="00E90063">
        <w:rPr>
          <w:rFonts w:cs="Arial"/>
          <w:szCs w:val="18"/>
        </w:rPr>
        <w:t>Voor vragen kunt u contact opnemen met de Specialisten Brandveiligheid Milieu van de afdeling Omgevingsadvisering van VRBZO (omgevingsadvisering@vrbzo.nl).</w:t>
      </w:r>
    </w:p>
    <w:p w14:paraId="0BA910BC" w14:textId="77777777" w:rsidR="00E90063" w:rsidRPr="00E90063" w:rsidRDefault="00E90063" w:rsidP="00E90063">
      <w:pPr>
        <w:keepNext/>
        <w:keepLines/>
        <w:spacing w:before="200" w:after="120" w:line="28" w:lineRule="atLeast"/>
        <w:textAlignment w:val="top"/>
        <w:outlineLvl w:val="2"/>
        <w:rPr>
          <w:rFonts w:eastAsiaTheme="majorEastAsia" w:cs="Arial"/>
          <w:b/>
          <w:bCs/>
          <w:szCs w:val="18"/>
          <w:lang w:eastAsia="nl-NL"/>
        </w:rPr>
      </w:pPr>
      <w:r w:rsidRPr="00E90063">
        <w:rPr>
          <w:rFonts w:eastAsiaTheme="majorEastAsia" w:cs="Arial"/>
          <w:b/>
          <w:bCs/>
          <w:szCs w:val="18"/>
          <w:lang w:eastAsia="nl-NL"/>
        </w:rPr>
        <w:t>Ik twijfel over de veiligheid van een vuurwerkontbranding tijdens een evenement. Wie kan mij adviseren?</w:t>
      </w:r>
    </w:p>
    <w:p w14:paraId="6FF3A402" w14:textId="77777777" w:rsidR="00E90063" w:rsidRPr="00E90063" w:rsidRDefault="00E90063" w:rsidP="00E90063">
      <w:pPr>
        <w:keepNext/>
        <w:keepLines/>
        <w:spacing w:line="28" w:lineRule="atLeast"/>
        <w:rPr>
          <w:rFonts w:cs="Arial"/>
          <w:b/>
        </w:rPr>
      </w:pPr>
      <w:r w:rsidRPr="00E90063">
        <w:rPr>
          <w:rFonts w:cs="Arial"/>
          <w:szCs w:val="18"/>
        </w:rPr>
        <w:t xml:space="preserve">Neem tijdens het evenement contact op met de Milieuklachtencentrale van de Omgevingsdienst en vraag om Toezicht en handhaving Vuurwerk (24/7 bereikbaar). </w:t>
      </w:r>
      <w:r w:rsidRPr="00E90063">
        <w:rPr>
          <w:rFonts w:cs="Arial"/>
          <w:szCs w:val="18"/>
        </w:rPr>
        <w:br/>
        <w:t xml:space="preserve">N.B. Heeft u </w:t>
      </w:r>
      <w:r w:rsidRPr="00E90063">
        <w:rPr>
          <w:rFonts w:cs="Arial"/>
          <w:szCs w:val="18"/>
          <w:u w:val="single"/>
        </w:rPr>
        <w:t>voorafgaand</w:t>
      </w:r>
      <w:r w:rsidRPr="00E90063">
        <w:rPr>
          <w:rFonts w:cs="Arial"/>
          <w:szCs w:val="18"/>
        </w:rPr>
        <w:t xml:space="preserve"> aan een evenement vragen over de vergunning, neem dan contact op met de Omgevingsdienst Midden- en West-Brabant (= vergunningverlener). Voor brandweer specifieke zaken kunt u contact opnemen met de Specialisten Brandveiligheid Milieu van de afdeling Omgevingsadvisering van VRBZO (telefonisch of via omgevingsadvisering@vrbzo.nl).</w:t>
      </w:r>
    </w:p>
    <w:p w14:paraId="70E7C4E7" w14:textId="77777777" w:rsidR="00E90063" w:rsidRPr="00E90063" w:rsidRDefault="00E90063" w:rsidP="00E90063">
      <w:pPr>
        <w:spacing w:before="200" w:after="120" w:line="28" w:lineRule="atLeast"/>
        <w:textAlignment w:val="top"/>
        <w:outlineLvl w:val="2"/>
        <w:rPr>
          <w:rFonts w:eastAsiaTheme="majorEastAsia" w:cs="Arial"/>
          <w:b/>
          <w:bCs/>
          <w:szCs w:val="18"/>
          <w:lang w:eastAsia="nl-NL"/>
        </w:rPr>
      </w:pPr>
      <w:r w:rsidRPr="00E90063">
        <w:rPr>
          <w:rFonts w:eastAsiaTheme="majorEastAsia" w:cs="Arial"/>
          <w:b/>
          <w:bCs/>
          <w:szCs w:val="18"/>
          <w:lang w:eastAsia="nl-NL"/>
        </w:rPr>
        <w:t>Hoe kan ik inwoners attenderen op het risico van natuurbrand?</w:t>
      </w:r>
    </w:p>
    <w:p w14:paraId="0679CC94" w14:textId="77777777" w:rsidR="00E90063" w:rsidRPr="00E90063" w:rsidRDefault="00E90063" w:rsidP="00E90063">
      <w:pPr>
        <w:spacing w:line="28" w:lineRule="atLeast"/>
        <w:rPr>
          <w:rFonts w:eastAsia="Times New Roman" w:cs="Arial"/>
          <w:szCs w:val="18"/>
          <w:lang w:eastAsia="nl-NL"/>
        </w:rPr>
      </w:pPr>
      <w:r w:rsidRPr="00E90063">
        <w:rPr>
          <w:rFonts w:eastAsia="Times New Roman" w:cs="Arial"/>
          <w:szCs w:val="18"/>
          <w:lang w:eastAsia="nl-NL"/>
        </w:rPr>
        <w:t>Gedurende het natuurbrandseizoen vinden er vaak meerdere keren wisselingen plaats in het publieksrisico. Uitgangspunt bij de inzet van risicocommunicatie richting algemeen publiek:</w:t>
      </w:r>
    </w:p>
    <w:p w14:paraId="09AA0A95" w14:textId="77777777" w:rsidR="00E90063" w:rsidRPr="00E90063" w:rsidRDefault="00E90063" w:rsidP="00E90063">
      <w:pPr>
        <w:spacing w:before="240" w:after="240" w:line="28" w:lineRule="atLeast"/>
        <w:rPr>
          <w:rFonts w:eastAsia="Times New Roman" w:cs="Arial"/>
          <w:szCs w:val="18"/>
          <w:lang w:eastAsia="nl-NL"/>
        </w:rPr>
      </w:pPr>
      <w:r w:rsidRPr="00E90063">
        <w:rPr>
          <w:rFonts w:eastAsia="Times New Roman" w:cs="Arial"/>
          <w:szCs w:val="18"/>
          <w:lang w:eastAsia="nl-NL"/>
        </w:rPr>
        <w:t xml:space="preserve">VRBZO benadert gemeenten actief bij de eerste publieksfasewisseling van het jaar met het verzoek tot proactieve risicocommunicatie richting inwoners. De eerste publieksfasewisseling behelst de overgang van fase 1 naar fase 2. </w:t>
      </w:r>
    </w:p>
    <w:p w14:paraId="5B64AE2D" w14:textId="77777777" w:rsidR="00E90063" w:rsidRPr="00E90063" w:rsidRDefault="00E90063" w:rsidP="00E90063">
      <w:pPr>
        <w:rPr>
          <w:rFonts w:cs="Arial"/>
          <w:i/>
        </w:rPr>
      </w:pPr>
      <w:r w:rsidRPr="00E90063">
        <w:rPr>
          <w:rFonts w:cs="Arial"/>
          <w:i/>
        </w:rPr>
        <w:t>De Veiligheidsregio stelt hiervoor de volgende communicatietoolkit ter beschikking:</w:t>
      </w:r>
    </w:p>
    <w:p w14:paraId="407AC918" w14:textId="77777777" w:rsidR="00E90063" w:rsidRPr="00E90063" w:rsidRDefault="00E90063" w:rsidP="00E90063">
      <w:pPr>
        <w:numPr>
          <w:ilvl w:val="0"/>
          <w:numId w:val="1"/>
        </w:numPr>
        <w:spacing w:line="28" w:lineRule="atLeast"/>
        <w:contextualSpacing/>
        <w:rPr>
          <w:rFonts w:cs="Arial"/>
        </w:rPr>
      </w:pPr>
      <w:proofErr w:type="spellStart"/>
      <w:r w:rsidRPr="00E90063">
        <w:rPr>
          <w:rFonts w:cs="Arial"/>
        </w:rPr>
        <w:t>Infographic</w:t>
      </w:r>
      <w:proofErr w:type="spellEnd"/>
      <w:r w:rsidRPr="00E90063">
        <w:rPr>
          <w:rFonts w:cs="Arial"/>
        </w:rPr>
        <w:t xml:space="preserve"> natuurbrand </w:t>
      </w:r>
    </w:p>
    <w:p w14:paraId="418161E7" w14:textId="77777777" w:rsidR="00E90063" w:rsidRPr="00E90063" w:rsidRDefault="00E90063" w:rsidP="00E90063">
      <w:pPr>
        <w:numPr>
          <w:ilvl w:val="0"/>
          <w:numId w:val="1"/>
        </w:numPr>
        <w:spacing w:line="28" w:lineRule="atLeast"/>
        <w:contextualSpacing/>
        <w:rPr>
          <w:rFonts w:cs="Arial"/>
        </w:rPr>
      </w:pPr>
      <w:r w:rsidRPr="00E90063">
        <w:rPr>
          <w:rFonts w:cs="Arial"/>
        </w:rPr>
        <w:t xml:space="preserve">Informatie op </w:t>
      </w:r>
      <w:hyperlink r:id="rId8" w:history="1">
        <w:r w:rsidRPr="00E90063">
          <w:rPr>
            <w:rFonts w:cs="Arial"/>
          </w:rPr>
          <w:t>www.brandweer.nl/natuurbrand</w:t>
        </w:r>
      </w:hyperlink>
      <w:r w:rsidRPr="00E90063">
        <w:rPr>
          <w:rFonts w:cs="Arial"/>
        </w:rPr>
        <w:t>.</w:t>
      </w:r>
    </w:p>
    <w:p w14:paraId="1B95C000" w14:textId="77777777" w:rsidR="00E90063" w:rsidRPr="00E90063" w:rsidRDefault="00E90063" w:rsidP="00E90063">
      <w:pPr>
        <w:numPr>
          <w:ilvl w:val="0"/>
          <w:numId w:val="1"/>
        </w:numPr>
        <w:spacing w:line="28" w:lineRule="atLeast"/>
        <w:contextualSpacing/>
        <w:rPr>
          <w:rFonts w:cs="Arial"/>
        </w:rPr>
      </w:pPr>
      <w:r w:rsidRPr="00E90063">
        <w:rPr>
          <w:rFonts w:cs="Arial"/>
        </w:rPr>
        <w:t>Nieuwsbericht op de website van brandweer Brabant-Zuidoost waarnaar gemeenten kunnen verwijzen Tweet en post vanuit brandweer Brabant-Zuidoost die gemeenten kunnen delen.</w:t>
      </w:r>
    </w:p>
    <w:p w14:paraId="5AF374C0" w14:textId="77777777" w:rsidR="00E90063" w:rsidRPr="00E90063" w:rsidRDefault="00E90063" w:rsidP="00E90063">
      <w:pPr>
        <w:numPr>
          <w:ilvl w:val="0"/>
          <w:numId w:val="1"/>
        </w:numPr>
        <w:spacing w:line="28" w:lineRule="atLeast"/>
        <w:contextualSpacing/>
        <w:rPr>
          <w:rFonts w:cs="Arial"/>
        </w:rPr>
      </w:pPr>
      <w:r w:rsidRPr="00E90063">
        <w:rPr>
          <w:rFonts w:cs="Arial"/>
        </w:rPr>
        <w:t>Q&amp;A natuurbrand publiek.</w:t>
      </w:r>
    </w:p>
    <w:p w14:paraId="48D2BECB" w14:textId="77777777" w:rsidR="00E90063" w:rsidRPr="00E90063" w:rsidRDefault="00E90063" w:rsidP="00E90063">
      <w:pPr>
        <w:spacing w:line="28" w:lineRule="atLeast"/>
        <w:rPr>
          <w:rFonts w:cs="Arial"/>
        </w:rPr>
      </w:pPr>
      <w:r w:rsidRPr="00E90063">
        <w:rPr>
          <w:rFonts w:cs="Arial"/>
          <w:b/>
        </w:rPr>
        <w:br/>
      </w:r>
      <w:r w:rsidRPr="00E90063">
        <w:rPr>
          <w:rFonts w:cs="Arial"/>
          <w:i/>
        </w:rPr>
        <w:t>Aanvullende mogelijkheden voor specifieke doelgroepen</w:t>
      </w:r>
      <w:r w:rsidRPr="00E90063">
        <w:rPr>
          <w:rFonts w:cs="Arial"/>
        </w:rPr>
        <w:br/>
        <w:t>Naast de risicocommunicatie richting het algemeen publiek, is het mogelijk risicocommunicatie in te zetten voor specifieke doelgroepen:</w:t>
      </w:r>
    </w:p>
    <w:p w14:paraId="57EE51CE" w14:textId="77777777" w:rsidR="00E90063" w:rsidRPr="00E90063" w:rsidRDefault="00E90063" w:rsidP="00E90063">
      <w:pPr>
        <w:spacing w:line="28" w:lineRule="atLeast"/>
        <w:rPr>
          <w:rFonts w:cs="Arial"/>
        </w:rPr>
      </w:pPr>
    </w:p>
    <w:p w14:paraId="6CC5206D" w14:textId="77777777" w:rsidR="00E90063" w:rsidRPr="00E90063" w:rsidRDefault="00E90063" w:rsidP="00E90063">
      <w:pPr>
        <w:numPr>
          <w:ilvl w:val="0"/>
          <w:numId w:val="1"/>
        </w:numPr>
        <w:spacing w:line="28" w:lineRule="atLeast"/>
        <w:contextualSpacing/>
        <w:rPr>
          <w:rFonts w:cs="Arial"/>
        </w:rPr>
      </w:pPr>
      <w:r w:rsidRPr="00E90063">
        <w:rPr>
          <w:rFonts w:cs="Arial"/>
        </w:rPr>
        <w:t>(recreatie) bedrijven die zich bevinden in natuurgebieden.</w:t>
      </w:r>
    </w:p>
    <w:p w14:paraId="6179F892" w14:textId="77777777" w:rsidR="00E90063" w:rsidRPr="00E90063" w:rsidRDefault="00E90063" w:rsidP="00E90063">
      <w:pPr>
        <w:numPr>
          <w:ilvl w:val="0"/>
          <w:numId w:val="1"/>
        </w:numPr>
        <w:spacing w:line="28" w:lineRule="atLeast"/>
        <w:contextualSpacing/>
        <w:rPr>
          <w:rFonts w:cs="Arial"/>
        </w:rPr>
      </w:pPr>
      <w:r w:rsidRPr="00E90063">
        <w:rPr>
          <w:rFonts w:cs="Arial"/>
        </w:rPr>
        <w:t>inwoners die binnen een natuurgebied wonen.</w:t>
      </w:r>
    </w:p>
    <w:p w14:paraId="1F41E65D" w14:textId="77777777" w:rsidR="00E90063" w:rsidRPr="00E90063" w:rsidRDefault="00E90063" w:rsidP="00E90063">
      <w:pPr>
        <w:numPr>
          <w:ilvl w:val="0"/>
          <w:numId w:val="1"/>
        </w:numPr>
        <w:spacing w:line="28" w:lineRule="atLeast"/>
        <w:contextualSpacing/>
        <w:rPr>
          <w:rFonts w:cs="Arial"/>
        </w:rPr>
      </w:pPr>
      <w:r w:rsidRPr="00E90063">
        <w:rPr>
          <w:rFonts w:cs="Arial"/>
        </w:rPr>
        <w:t xml:space="preserve"> particuliere natuureigenaren.</w:t>
      </w:r>
    </w:p>
    <w:p w14:paraId="3E2F31C9" w14:textId="77777777" w:rsidR="00E90063" w:rsidRPr="00E90063" w:rsidRDefault="00E90063" w:rsidP="00E90063">
      <w:pPr>
        <w:spacing w:line="28" w:lineRule="atLeast"/>
        <w:rPr>
          <w:rFonts w:cs="Arial"/>
        </w:rPr>
      </w:pPr>
    </w:p>
    <w:p w14:paraId="3395C81C" w14:textId="77777777" w:rsidR="00E90063" w:rsidRPr="00E90063" w:rsidRDefault="00E90063" w:rsidP="00E90063">
      <w:pPr>
        <w:spacing w:line="28" w:lineRule="atLeast"/>
        <w:rPr>
          <w:rFonts w:cs="Arial"/>
        </w:rPr>
      </w:pPr>
      <w:r w:rsidRPr="00E90063">
        <w:rPr>
          <w:rFonts w:cs="Arial"/>
        </w:rPr>
        <w:t>Hierbij is de lijn dat gemeenten die geïnteresseerd zijn om deze specifieke groepen te benaderen, contact op kunnen nemen van de collega’s van Brandveilig Leven  en/of de Adviseur Risicocommunicatie VRBZO (via omgevingsadvisering@vrbzo.nl). In overleg wordt bepaald op welke wijze deze groepen het best benaderd kunnen worden. Denk hierbij bijvoorbeeld aan een informatiebijeenkomst.</w:t>
      </w:r>
    </w:p>
    <w:p w14:paraId="0C83E367" w14:textId="77777777" w:rsidR="00EB716F" w:rsidRPr="00CB0050" w:rsidRDefault="00EB716F" w:rsidP="00CB0050"/>
    <w:sectPr w:rsidR="00EB716F" w:rsidRPr="00CB0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07C1E"/>
    <w:multiLevelType w:val="hybridMultilevel"/>
    <w:tmpl w:val="2118FBCA"/>
    <w:lvl w:ilvl="0" w:tplc="3D22C088">
      <w:start w:val="1"/>
      <w:numFmt w:val="bullet"/>
      <w:lvlText w:val=""/>
      <w:lvlJc w:val="left"/>
      <w:pPr>
        <w:ind w:left="720" w:hanging="360"/>
      </w:pPr>
      <w:rPr>
        <w:rFonts w:ascii="Wingdings" w:eastAsia="Calibri"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BF30B4"/>
    <w:multiLevelType w:val="hybridMultilevel"/>
    <w:tmpl w:val="5F1E84C6"/>
    <w:lvl w:ilvl="0" w:tplc="ADCE3E32">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6981B06"/>
    <w:multiLevelType w:val="hybridMultilevel"/>
    <w:tmpl w:val="E1FAD70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0EB3D5D"/>
    <w:multiLevelType w:val="hybridMultilevel"/>
    <w:tmpl w:val="0D0CFC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7601753"/>
    <w:multiLevelType w:val="hybridMultilevel"/>
    <w:tmpl w:val="E73A32F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63"/>
    <w:rsid w:val="00204260"/>
    <w:rsid w:val="004D2CA7"/>
    <w:rsid w:val="00795382"/>
    <w:rsid w:val="00CB0050"/>
    <w:rsid w:val="00E90063"/>
    <w:rsid w:val="00EA57EB"/>
    <w:rsid w:val="00EB716F"/>
    <w:rsid w:val="00F23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3D64"/>
  <w15:chartTrackingRefBased/>
  <w15:docId w15:val="{DE65EA44-4F79-465C-827E-E6A9A7D8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3"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3731"/>
    <w:pPr>
      <w:spacing w:after="0" w:line="284" w:lineRule="atLeast"/>
    </w:pPr>
    <w:rPr>
      <w:rFonts w:ascii="Arial" w:hAnsi="Arial"/>
      <w:sz w:val="18"/>
    </w:rPr>
  </w:style>
  <w:style w:type="paragraph" w:styleId="Kop1">
    <w:name w:val="heading 1"/>
    <w:basedOn w:val="Standaard"/>
    <w:next w:val="Standaard"/>
    <w:link w:val="Kop1Char"/>
    <w:uiPriority w:val="9"/>
    <w:qFormat/>
    <w:rsid w:val="004D2CA7"/>
    <w:pPr>
      <w:keepNext/>
      <w:keepLines/>
      <w:spacing w:after="284" w:line="400" w:lineRule="atLeast"/>
      <w:ind w:left="851" w:hanging="851"/>
      <w:outlineLvl w:val="0"/>
    </w:pPr>
    <w:rPr>
      <w:rFonts w:eastAsiaTheme="majorEastAsia" w:cstheme="majorBidi"/>
      <w:b/>
      <w:bCs/>
      <w:sz w:val="40"/>
      <w:szCs w:val="28"/>
    </w:rPr>
  </w:style>
  <w:style w:type="paragraph" w:styleId="Kop2">
    <w:name w:val="heading 2"/>
    <w:basedOn w:val="Standaard"/>
    <w:next w:val="Standaard"/>
    <w:link w:val="Kop2Char"/>
    <w:uiPriority w:val="9"/>
    <w:semiHidden/>
    <w:unhideWhenUsed/>
    <w:qFormat/>
    <w:rsid w:val="004D2CA7"/>
    <w:pPr>
      <w:keepNext/>
      <w:keepLines/>
      <w:spacing w:after="284"/>
      <w:ind w:left="851" w:hanging="851"/>
      <w:outlineLvl w:val="1"/>
    </w:pPr>
    <w:rPr>
      <w:rFonts w:eastAsiaTheme="majorEastAsia" w:cstheme="majorBidi"/>
      <w:b/>
      <w:bCs/>
      <w:sz w:val="28"/>
      <w:szCs w:val="26"/>
    </w:rPr>
  </w:style>
  <w:style w:type="paragraph" w:styleId="Kop3">
    <w:name w:val="heading 3"/>
    <w:basedOn w:val="Standaard"/>
    <w:next w:val="Standaard"/>
    <w:link w:val="Kop3Char"/>
    <w:uiPriority w:val="9"/>
    <w:semiHidden/>
    <w:unhideWhenUsed/>
    <w:qFormat/>
    <w:rsid w:val="004D2CA7"/>
    <w:pPr>
      <w:keepNext/>
      <w:keepLines/>
      <w:spacing w:after="284"/>
      <w:ind w:left="851" w:hanging="851"/>
      <w:outlineLvl w:val="2"/>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D2CA7"/>
    <w:pPr>
      <w:spacing w:after="0" w:line="240" w:lineRule="auto"/>
    </w:pPr>
    <w:rPr>
      <w:rFonts w:ascii="Arial" w:hAnsi="Arial"/>
      <w:sz w:val="18"/>
    </w:rPr>
  </w:style>
  <w:style w:type="character" w:customStyle="1" w:styleId="Kop3Char">
    <w:name w:val="Kop 3 Char"/>
    <w:basedOn w:val="Standaardalinea-lettertype"/>
    <w:link w:val="Kop3"/>
    <w:uiPriority w:val="9"/>
    <w:semiHidden/>
    <w:rsid w:val="004D2CA7"/>
    <w:rPr>
      <w:rFonts w:ascii="Arial" w:eastAsiaTheme="majorEastAsia" w:hAnsi="Arial" w:cstheme="majorBidi"/>
      <w:b/>
      <w:bCs/>
      <w:sz w:val="18"/>
    </w:rPr>
  </w:style>
  <w:style w:type="character" w:customStyle="1" w:styleId="Kop1Char">
    <w:name w:val="Kop 1 Char"/>
    <w:basedOn w:val="Standaardalinea-lettertype"/>
    <w:link w:val="Kop1"/>
    <w:uiPriority w:val="9"/>
    <w:rsid w:val="004D2CA7"/>
    <w:rPr>
      <w:rFonts w:ascii="Arial" w:eastAsiaTheme="majorEastAsia" w:hAnsi="Arial" w:cstheme="majorBidi"/>
      <w:b/>
      <w:bCs/>
      <w:sz w:val="40"/>
      <w:szCs w:val="28"/>
    </w:rPr>
  </w:style>
  <w:style w:type="character" w:customStyle="1" w:styleId="Kop2Char">
    <w:name w:val="Kop 2 Char"/>
    <w:basedOn w:val="Standaardalinea-lettertype"/>
    <w:link w:val="Kop2"/>
    <w:uiPriority w:val="9"/>
    <w:semiHidden/>
    <w:rsid w:val="004D2CA7"/>
    <w:rPr>
      <w:rFonts w:ascii="Arial" w:eastAsiaTheme="majorEastAsia" w:hAnsi="Arial" w:cstheme="majorBidi"/>
      <w:b/>
      <w:bCs/>
      <w:sz w:val="28"/>
      <w:szCs w:val="26"/>
    </w:rPr>
  </w:style>
  <w:style w:type="paragraph" w:styleId="Titel">
    <w:name w:val="Title"/>
    <w:basedOn w:val="Standaard"/>
    <w:next w:val="Standaard"/>
    <w:link w:val="TitelChar"/>
    <w:uiPriority w:val="10"/>
    <w:qFormat/>
    <w:rsid w:val="004D2CA7"/>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4D2CA7"/>
    <w:rPr>
      <w:rFonts w:ascii="Arial" w:eastAsiaTheme="majorEastAsia" w:hAnsi="Arial" w:cstheme="majorBidi"/>
      <w:spacing w:val="5"/>
      <w:kern w:val="28"/>
      <w:sz w:val="52"/>
      <w:szCs w:val="52"/>
    </w:rPr>
  </w:style>
  <w:style w:type="paragraph" w:styleId="Ondertitel">
    <w:name w:val="Subtitle"/>
    <w:basedOn w:val="Standaard"/>
    <w:next w:val="Standaard"/>
    <w:link w:val="OndertitelChar"/>
    <w:uiPriority w:val="11"/>
    <w:qFormat/>
    <w:rsid w:val="004D2CA7"/>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4D2CA7"/>
    <w:rPr>
      <w:rFonts w:ascii="Arial" w:eastAsiaTheme="majorEastAsia" w:hAnsi="Arial" w:cstheme="majorBidi"/>
      <w:i/>
      <w:iCs/>
      <w:spacing w:val="15"/>
      <w:sz w:val="24"/>
      <w:szCs w:val="24"/>
    </w:rPr>
  </w:style>
  <w:style w:type="paragraph" w:styleId="Citaat">
    <w:name w:val="Quote"/>
    <w:basedOn w:val="Standaard"/>
    <w:next w:val="Standaard"/>
    <w:link w:val="CitaatChar"/>
    <w:uiPriority w:val="29"/>
    <w:qFormat/>
    <w:rsid w:val="004D2CA7"/>
    <w:rPr>
      <w:i/>
      <w:iCs/>
      <w:color w:val="000000" w:themeColor="text1"/>
    </w:rPr>
  </w:style>
  <w:style w:type="character" w:customStyle="1" w:styleId="CitaatChar">
    <w:name w:val="Citaat Char"/>
    <w:basedOn w:val="Standaardalinea-lettertype"/>
    <w:link w:val="Citaat"/>
    <w:uiPriority w:val="29"/>
    <w:rsid w:val="004D2CA7"/>
    <w:rPr>
      <w:rFonts w:ascii="Arial" w:hAnsi="Arial"/>
      <w:i/>
      <w:iCs/>
      <w:color w:val="000000" w:themeColor="text1"/>
      <w:sz w:val="18"/>
    </w:rPr>
  </w:style>
  <w:style w:type="paragraph" w:styleId="Duidelijkcitaat">
    <w:name w:val="Intense Quote"/>
    <w:basedOn w:val="Standaard"/>
    <w:next w:val="Standaard"/>
    <w:link w:val="DuidelijkcitaatChar"/>
    <w:uiPriority w:val="30"/>
    <w:rsid w:val="004D2CA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D2CA7"/>
    <w:rPr>
      <w:rFonts w:ascii="Arial" w:hAnsi="Arial"/>
      <w:b/>
      <w:bCs/>
      <w:i/>
      <w:iCs/>
      <w:color w:val="4F81BD"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ndweer.nl/natuurbrand" TargetMode="External"/><Relationship Id="rId3" Type="http://schemas.openxmlformats.org/officeDocument/2006/relationships/settings" Target="settings.xml"/><Relationship Id="rId7" Type="http://schemas.openxmlformats.org/officeDocument/2006/relationships/hyperlink" Target="http://www.natuurbrandrisic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urbrandrisico.nl" TargetMode="External"/><Relationship Id="rId5" Type="http://schemas.openxmlformats.org/officeDocument/2006/relationships/hyperlink" Target="http://www.natuurbrandrisico.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1676</Words>
  <Characters>9554</Characters>
  <Application>Microsoft Office Word</Application>
  <DocSecurity>0</DocSecurity>
  <Lines>170</Lines>
  <Paragraphs>89</Paragraphs>
  <ScaleCrop>false</ScaleCrop>
  <Company>Veiligheidsregio Brabant Zuidoost</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Wagenmakers, Emmy</dc:creator>
  <cp:keywords/>
  <dc:description/>
  <cp:lastModifiedBy>Wagenmakers, Emmy</cp:lastModifiedBy>
  <cp:revision>1</cp:revision>
  <dcterms:created xsi:type="dcterms:W3CDTF">2021-04-22T09:29:00Z</dcterms:created>
  <dcterms:modified xsi:type="dcterms:W3CDTF">2021-04-22T09:29:00Z</dcterms:modified>
</cp:coreProperties>
</file>